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53ADB" w14:textId="77777777" w:rsidR="004E30F0" w:rsidRPr="00957B77" w:rsidRDefault="004E30F0" w:rsidP="00957B77">
      <w:pPr>
        <w:jc w:val="center"/>
        <w:rPr>
          <w:b/>
          <w:sz w:val="28"/>
          <w:szCs w:val="28"/>
        </w:rPr>
      </w:pPr>
      <w:r w:rsidRPr="00957B77">
        <w:rPr>
          <w:b/>
          <w:sz w:val="28"/>
          <w:szCs w:val="28"/>
        </w:rPr>
        <w:t xml:space="preserve">Proposition de sujet de thèse </w:t>
      </w:r>
    </w:p>
    <w:p w14:paraId="23BFB8D4" w14:textId="77777777" w:rsidR="004E30F0" w:rsidRPr="00957B77" w:rsidRDefault="004E30F0" w:rsidP="0095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Campagne 201</w:t>
      </w:r>
      <w:r w:rsidR="00574027">
        <w:rPr>
          <w:b/>
          <w:sz w:val="28"/>
          <w:szCs w:val="28"/>
        </w:rPr>
        <w:t>7</w:t>
      </w:r>
      <w:r w:rsidRPr="00957B77">
        <w:rPr>
          <w:b/>
          <w:sz w:val="28"/>
          <w:szCs w:val="28"/>
        </w:rPr>
        <w:t> d’attribution des contrats doctoraux</w:t>
      </w:r>
      <w:r>
        <w:rPr>
          <w:b/>
          <w:sz w:val="28"/>
          <w:szCs w:val="28"/>
        </w:rPr>
        <w:t xml:space="preserve"> attribués à EDCSV</w:t>
      </w:r>
    </w:p>
    <w:p w14:paraId="0D226B9E" w14:textId="77777777" w:rsidR="004E30F0" w:rsidRDefault="004E30F0" w:rsidP="00161F15">
      <w:pPr>
        <w:rPr>
          <w:b/>
        </w:rPr>
      </w:pPr>
    </w:p>
    <w:p w14:paraId="7C8754A0" w14:textId="77777777" w:rsidR="004E30F0" w:rsidRDefault="004E30F0" w:rsidP="00161F15">
      <w:r w:rsidRPr="00161F15">
        <w:rPr>
          <w:b/>
        </w:rPr>
        <w:t>Directeur de thèse</w:t>
      </w:r>
      <w:r>
        <w:t xml:space="preserve"> (</w:t>
      </w:r>
      <w:proofErr w:type="spellStart"/>
      <w:r>
        <w:t>Supervisor</w:t>
      </w:r>
      <w:proofErr w:type="spellEnd"/>
      <w:r>
        <w:t>), HDR rattaché à EDCSV:</w:t>
      </w:r>
    </w:p>
    <w:p w14:paraId="78089FC4" w14:textId="77777777" w:rsidR="002C7BC3" w:rsidRDefault="004E30F0" w:rsidP="002D236F">
      <w:pPr>
        <w:rPr>
          <w:i/>
        </w:rPr>
      </w:pPr>
      <w:r w:rsidRPr="00161F15">
        <w:rPr>
          <w:i/>
        </w:rPr>
        <w:tab/>
      </w:r>
      <w:r w:rsidR="002C7BC3">
        <w:rPr>
          <w:i/>
        </w:rPr>
        <w:t>COLLETIER, Jacques-Philippe</w:t>
      </w:r>
    </w:p>
    <w:p w14:paraId="2BEE20B4" w14:textId="78158AAD" w:rsidR="002C7BC3" w:rsidRDefault="00FD499C" w:rsidP="002C7BC3">
      <w:pPr>
        <w:ind w:firstLine="708"/>
        <w:rPr>
          <w:i/>
        </w:rPr>
      </w:pPr>
      <w:r>
        <w:rPr>
          <w:i/>
        </w:rPr>
        <w:t xml:space="preserve">Tel : </w:t>
      </w:r>
      <w:r w:rsidR="00492CA4">
        <w:rPr>
          <w:i/>
        </w:rPr>
        <w:t xml:space="preserve">04 57 42 85 15 ; Email : </w:t>
      </w:r>
      <w:hyperlink r:id="rId6" w:history="1">
        <w:r w:rsidR="002C7BC3" w:rsidRPr="00DD159E">
          <w:rPr>
            <w:rStyle w:val="Hyperlink"/>
            <w:i/>
          </w:rPr>
          <w:t>colletier@ibs.fr</w:t>
        </w:r>
      </w:hyperlink>
    </w:p>
    <w:p w14:paraId="6EC68239" w14:textId="696975ED" w:rsidR="004E30F0" w:rsidRPr="00161F15" w:rsidRDefault="00492CA4" w:rsidP="002C7BC3">
      <w:pPr>
        <w:ind w:firstLine="708"/>
        <w:rPr>
          <w:i/>
        </w:rPr>
      </w:pPr>
      <w:r>
        <w:rPr>
          <w:i/>
        </w:rPr>
        <w:t>HDR en 2016</w:t>
      </w:r>
    </w:p>
    <w:p w14:paraId="507EA789" w14:textId="77777777" w:rsidR="004E30F0" w:rsidRDefault="004E30F0" w:rsidP="00161F15">
      <w:r w:rsidRPr="00161F15">
        <w:rPr>
          <w:b/>
        </w:rPr>
        <w:t>Co-Directeur de thèse</w:t>
      </w:r>
      <w:r>
        <w:t xml:space="preserve"> (éventuel), titulaire HDR :</w:t>
      </w:r>
    </w:p>
    <w:p w14:paraId="25EE2317" w14:textId="3A5ADECC"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proofErr w:type="gramStart"/>
      <w:r w:rsidR="00943508">
        <w:rPr>
          <w:i/>
        </w:rPr>
        <w:t>n/a</w:t>
      </w:r>
      <w:proofErr w:type="gramEnd"/>
    </w:p>
    <w:p w14:paraId="3BC4E78C" w14:textId="77777777" w:rsidR="004E30F0" w:rsidRDefault="00B51EF4" w:rsidP="00161F15">
      <w:r w:rsidRPr="00B51EF4">
        <w:rPr>
          <w:b/>
          <w:u w:val="single"/>
        </w:rPr>
        <w:t>Ou</w:t>
      </w:r>
      <w:r>
        <w:rPr>
          <w:b/>
        </w:rPr>
        <w:t xml:space="preserve"> </w:t>
      </w:r>
      <w:r w:rsidR="004E30F0" w:rsidRPr="00161F15">
        <w:rPr>
          <w:b/>
        </w:rPr>
        <w:t>Co-encadrant</w:t>
      </w:r>
      <w:r w:rsidR="004E30F0">
        <w:t xml:space="preserve"> (</w:t>
      </w:r>
      <w:r>
        <w:t>si non HDR</w:t>
      </w:r>
      <w:r w:rsidR="004E30F0">
        <w:t>) :</w:t>
      </w:r>
    </w:p>
    <w:p w14:paraId="0BF3B690" w14:textId="72E4024B" w:rsidR="004E30F0" w:rsidRPr="00161F15" w:rsidRDefault="004E30F0" w:rsidP="00161F15">
      <w:pPr>
        <w:rPr>
          <w:i/>
        </w:rPr>
      </w:pPr>
      <w:r w:rsidRPr="00161F15">
        <w:rPr>
          <w:i/>
        </w:rPr>
        <w:tab/>
      </w:r>
      <w:r w:rsidR="00943508">
        <w:rPr>
          <w:i/>
        </w:rPr>
        <w:t>n/a</w:t>
      </w:r>
      <w:bookmarkStart w:id="0" w:name="_GoBack"/>
      <w:bookmarkEnd w:id="0"/>
    </w:p>
    <w:p w14:paraId="1FAF577B" w14:textId="77777777" w:rsidR="004E30F0" w:rsidRDefault="00B51EF4">
      <w:pPr>
        <w:rPr>
          <w:i/>
          <w:iCs/>
        </w:rPr>
      </w:pPr>
      <w:r>
        <w:rPr>
          <w:i/>
          <w:iCs/>
        </w:rPr>
        <w:t xml:space="preserve">En cas de </w:t>
      </w:r>
      <w:proofErr w:type="spellStart"/>
      <w:r>
        <w:rPr>
          <w:i/>
          <w:iCs/>
        </w:rPr>
        <w:t>co-direction</w:t>
      </w:r>
      <w:proofErr w:type="spellEnd"/>
      <w:r>
        <w:rPr>
          <w:i/>
          <w:iCs/>
        </w:rPr>
        <w:t xml:space="preserve"> ou </w:t>
      </w:r>
      <w:proofErr w:type="spellStart"/>
      <w:r>
        <w:rPr>
          <w:i/>
          <w:iCs/>
        </w:rPr>
        <w:t>co</w:t>
      </w:r>
      <w:proofErr w:type="spellEnd"/>
      <w:r>
        <w:rPr>
          <w:i/>
          <w:iCs/>
        </w:rPr>
        <w:t xml:space="preserve">-encadrement, </w:t>
      </w:r>
      <w:r w:rsidRPr="00711A15">
        <w:rPr>
          <w:b/>
          <w:i/>
          <w:iCs/>
        </w:rPr>
        <w:t>les taux d’encadrement seront de 50% chacun</w:t>
      </w:r>
      <w:r>
        <w:rPr>
          <w:i/>
          <w:iCs/>
        </w:rPr>
        <w:t>.</w:t>
      </w:r>
    </w:p>
    <w:p w14:paraId="24BBC0C2" w14:textId="77777777" w:rsidR="004E30F0" w:rsidRPr="002D236F" w:rsidRDefault="004E30F0">
      <w:pPr>
        <w:rPr>
          <w:i/>
          <w:iCs/>
        </w:rPr>
      </w:pPr>
    </w:p>
    <w:p w14:paraId="51DE995C" w14:textId="77777777" w:rsidR="004E30F0" w:rsidRDefault="004E30F0">
      <w:r w:rsidRPr="001F64FD">
        <w:rPr>
          <w:b/>
        </w:rPr>
        <w:t>Unité de Recherche</w:t>
      </w:r>
      <w:r>
        <w:t>/</w:t>
      </w:r>
      <w:proofErr w:type="spellStart"/>
      <w:r>
        <w:t>Laboratory</w:t>
      </w:r>
      <w:proofErr w:type="spellEnd"/>
      <w:r>
        <w:t> :</w:t>
      </w:r>
      <w:r w:rsidR="00492CA4">
        <w:t xml:space="preserve"> Institut de Biologie Structurale, CEA-UGA-CNRS UMR 5075</w:t>
      </w:r>
    </w:p>
    <w:p w14:paraId="63AE31D1" w14:textId="77777777" w:rsidR="004E30F0" w:rsidRDefault="004E30F0">
      <w:r>
        <w:tab/>
      </w:r>
      <w:r w:rsidR="00492CA4">
        <w:rPr>
          <w:i/>
        </w:rPr>
        <w:t xml:space="preserve">WEISSENHORN, </w:t>
      </w:r>
      <w:proofErr w:type="spellStart"/>
      <w:r w:rsidR="00492CA4">
        <w:rPr>
          <w:i/>
        </w:rPr>
        <w:t>Winfried</w:t>
      </w:r>
      <w:proofErr w:type="spellEnd"/>
    </w:p>
    <w:p w14:paraId="2CB9FF23" w14:textId="77777777" w:rsidR="004E30F0" w:rsidRDefault="004E30F0">
      <w:r w:rsidRPr="001F64FD">
        <w:rPr>
          <w:b/>
        </w:rPr>
        <w:t>Equipe de recherche</w:t>
      </w:r>
      <w:r>
        <w:t>/</w:t>
      </w:r>
      <w:proofErr w:type="spellStart"/>
      <w:r>
        <w:t>Research</w:t>
      </w:r>
      <w:proofErr w:type="spellEnd"/>
      <w:r>
        <w:t xml:space="preserve"> team :</w:t>
      </w:r>
      <w:r w:rsidR="00492CA4">
        <w:t xml:space="preserve"> DYNAMOP/IBS</w:t>
      </w:r>
    </w:p>
    <w:p w14:paraId="767D9DE1" w14:textId="77777777" w:rsidR="004E30F0" w:rsidRDefault="004E30F0" w:rsidP="001F64FD">
      <w:r>
        <w:tab/>
      </w:r>
      <w:r w:rsidR="00492CA4">
        <w:rPr>
          <w:i/>
        </w:rPr>
        <w:t>WEIK</w:t>
      </w:r>
      <w:r w:rsidRPr="00161F15">
        <w:rPr>
          <w:i/>
        </w:rPr>
        <w:t xml:space="preserve">, </w:t>
      </w:r>
      <w:r w:rsidR="00492CA4">
        <w:rPr>
          <w:i/>
        </w:rPr>
        <w:t>Martin</w:t>
      </w:r>
    </w:p>
    <w:p w14:paraId="4C1EBB78" w14:textId="77777777" w:rsidR="004E30F0" w:rsidRDefault="004E30F0"/>
    <w:p w14:paraId="520AD8D0" w14:textId="77777777" w:rsidR="004E30F0" w:rsidRDefault="004E30F0">
      <w:r w:rsidRPr="001F64FD">
        <w:rPr>
          <w:b/>
        </w:rPr>
        <w:t>Titre du projet de thèse</w:t>
      </w:r>
      <w:r>
        <w:t> (en français):</w:t>
      </w:r>
    </w:p>
    <w:p w14:paraId="052C84D3" w14:textId="77777777" w:rsidR="00492CA4" w:rsidRDefault="00492CA4">
      <w:r>
        <w:t>Cristallisation in vivo : une nouvelle stratégie pour étudier la structure et la dynamique structurale des protéines dans les lasers à électrons libres et les synchrotrons.</w:t>
      </w:r>
    </w:p>
    <w:p w14:paraId="17F03D4A" w14:textId="77777777" w:rsidR="004E30F0" w:rsidRDefault="004E30F0" w:rsidP="00161F15">
      <w:r w:rsidRPr="001F64FD">
        <w:rPr>
          <w:b/>
        </w:rPr>
        <w:t>Titre du projet de thèse</w:t>
      </w:r>
      <w:r>
        <w:t> (en anglais):</w:t>
      </w:r>
    </w:p>
    <w:p w14:paraId="766C00EB" w14:textId="77777777" w:rsidR="00492CA4" w:rsidRPr="00492CA4" w:rsidRDefault="00492CA4" w:rsidP="00492CA4">
      <w:pPr>
        <w:widowControl w:val="0"/>
        <w:autoSpaceDE w:val="0"/>
        <w:autoSpaceDN w:val="0"/>
        <w:adjustRightInd w:val="0"/>
        <w:jc w:val="both"/>
        <w:rPr>
          <w:rFonts w:cs="Arial"/>
          <w:lang w:val="en-GB"/>
        </w:rPr>
      </w:pPr>
      <w:r w:rsidRPr="00492CA4">
        <w:rPr>
          <w:rFonts w:cs="Arial"/>
          <w:lang w:val="en-GB"/>
        </w:rPr>
        <w:t>In vivo crystallization: a novel strategy to obtain atomic-resolution insights into protein structure and dynamics at X-ray free-electron lasers and synchrotrons.</w:t>
      </w:r>
    </w:p>
    <w:p w14:paraId="286C2AB0" w14:textId="77777777" w:rsidR="004E30F0" w:rsidRDefault="004E30F0"/>
    <w:p w14:paraId="58AE6A64" w14:textId="77777777" w:rsidR="004E30F0" w:rsidRDefault="004E30F0">
      <w:r w:rsidRPr="001F64FD">
        <w:rPr>
          <w:b/>
        </w:rPr>
        <w:t>Résumé</w:t>
      </w:r>
      <w:r>
        <w:t xml:space="preserve"> (en anglais): </w:t>
      </w:r>
    </w:p>
    <w:p w14:paraId="363470F8" w14:textId="77777777" w:rsidR="003437A1" w:rsidRPr="001D0E09" w:rsidRDefault="00492CA4" w:rsidP="001D0E09">
      <w:pPr>
        <w:jc w:val="both"/>
        <w:rPr>
          <w:lang w:val="en-GB"/>
        </w:rPr>
      </w:pPr>
      <w:r w:rsidRPr="001D0E09">
        <w:rPr>
          <w:lang w:val="en-GB"/>
        </w:rPr>
        <w:t>A new kind of large-scale facilities, so called X-ray free electron lasers (XFEL), has started revolutionizing structural biology. They</w:t>
      </w:r>
      <w:r w:rsidRPr="001D0E09" w:rsidDel="00AC0DC6">
        <w:rPr>
          <w:lang w:val="en-GB"/>
        </w:rPr>
        <w:t xml:space="preserve"> </w:t>
      </w:r>
      <w:r w:rsidRPr="001D0E09">
        <w:rPr>
          <w:lang w:val="en-GB"/>
        </w:rPr>
        <w:t>allow structure determination from nanocrystals</w:t>
      </w:r>
      <w:r w:rsidRPr="001D0E09">
        <w:rPr>
          <w:vertAlign w:val="superscript"/>
          <w:lang w:val="en-GB"/>
        </w:rPr>
        <w:t>1</w:t>
      </w:r>
      <w:proofErr w:type="gramStart"/>
      <w:r w:rsidRPr="001D0E09">
        <w:rPr>
          <w:vertAlign w:val="superscript"/>
          <w:lang w:val="en-GB"/>
        </w:rPr>
        <w:t>,2,3</w:t>
      </w:r>
      <w:proofErr w:type="gramEnd"/>
      <w:r w:rsidRPr="001D0E09">
        <w:rPr>
          <w:lang w:val="en-GB"/>
        </w:rPr>
        <w:t xml:space="preserve"> and time-resolved studies down to the </w:t>
      </w:r>
      <w:proofErr w:type="spellStart"/>
      <w:r w:rsidRPr="001D0E09">
        <w:rPr>
          <w:lang w:val="en-GB"/>
        </w:rPr>
        <w:t>fs</w:t>
      </w:r>
      <w:proofErr w:type="spellEnd"/>
      <w:r w:rsidRPr="001D0E09">
        <w:rPr>
          <w:lang w:val="en-GB"/>
        </w:rPr>
        <w:t xml:space="preserve"> time scale</w:t>
      </w:r>
      <w:r w:rsidRPr="001D0E09">
        <w:rPr>
          <w:vertAlign w:val="superscript"/>
          <w:lang w:val="en-GB"/>
        </w:rPr>
        <w:t>4,5</w:t>
      </w:r>
      <w:r w:rsidRPr="001D0E09">
        <w:rPr>
          <w:lang w:val="en-GB"/>
        </w:rPr>
        <w:t xml:space="preserve">. Our team has experience in all aspects of </w:t>
      </w:r>
      <w:proofErr w:type="spellStart"/>
      <w:r w:rsidRPr="001D0E09">
        <w:rPr>
          <w:lang w:val="en-GB"/>
        </w:rPr>
        <w:lastRenderedPageBreak/>
        <w:t>nanocrystallography</w:t>
      </w:r>
      <w:proofErr w:type="spellEnd"/>
      <w:r w:rsidRPr="001D0E09">
        <w:rPr>
          <w:lang w:val="en-GB"/>
        </w:rPr>
        <w:t xml:space="preserve">, from </w:t>
      </w:r>
      <w:proofErr w:type="spellStart"/>
      <w:r w:rsidRPr="001D0E09">
        <w:rPr>
          <w:lang w:val="en-GB"/>
        </w:rPr>
        <w:t>nanocrystal</w:t>
      </w:r>
      <w:proofErr w:type="spellEnd"/>
      <w:r w:rsidRPr="001D0E09">
        <w:rPr>
          <w:lang w:val="en-GB"/>
        </w:rPr>
        <w:t xml:space="preserve"> production and evaluation to sample presentation, data collection, data processing and fine structural analysis</w:t>
      </w:r>
      <w:r w:rsidRPr="001D0E09">
        <w:rPr>
          <w:vertAlign w:val="superscript"/>
          <w:lang w:val="en-GB"/>
        </w:rPr>
        <w:t>1-6</w:t>
      </w:r>
      <w:r w:rsidRPr="001D0E09">
        <w:rPr>
          <w:lang w:val="en-GB"/>
        </w:rPr>
        <w:t>. In line with recent work</w:t>
      </w:r>
      <w:r w:rsidRPr="001D0E09">
        <w:rPr>
          <w:vertAlign w:val="superscript"/>
          <w:lang w:val="en-GB"/>
        </w:rPr>
        <w:t>1</w:t>
      </w:r>
      <w:r w:rsidRPr="001D0E09">
        <w:rPr>
          <w:lang w:val="en-GB"/>
        </w:rPr>
        <w:t xml:space="preserve">, we aim at exploiting the cellular machinery of </w:t>
      </w:r>
      <w:r w:rsidRPr="001D0E09">
        <w:rPr>
          <w:i/>
          <w:lang w:val="en-GB"/>
        </w:rPr>
        <w:t xml:space="preserve">Bacillus </w:t>
      </w:r>
      <w:proofErr w:type="spellStart"/>
      <w:r w:rsidRPr="001D0E09">
        <w:rPr>
          <w:i/>
          <w:lang w:val="en-GB"/>
        </w:rPr>
        <w:t>thuringiensis</w:t>
      </w:r>
      <w:proofErr w:type="spellEnd"/>
      <w:r w:rsidRPr="001D0E09">
        <w:rPr>
          <w:lang w:val="en-GB"/>
        </w:rPr>
        <w:t xml:space="preserve"> (</w:t>
      </w:r>
      <w:proofErr w:type="spellStart"/>
      <w:r w:rsidRPr="001D0E09">
        <w:rPr>
          <w:lang w:val="en-GB"/>
        </w:rPr>
        <w:t>Bt</w:t>
      </w:r>
      <w:proofErr w:type="spellEnd"/>
      <w:r w:rsidRPr="001D0E09">
        <w:rPr>
          <w:lang w:val="en-GB"/>
        </w:rPr>
        <w:t xml:space="preserve">) to produce </w:t>
      </w:r>
      <w:r w:rsidR="003437A1" w:rsidRPr="001D0E09">
        <w:rPr>
          <w:lang w:val="en-GB"/>
        </w:rPr>
        <w:t xml:space="preserve">diffraction grade </w:t>
      </w:r>
      <w:proofErr w:type="spellStart"/>
      <w:r w:rsidR="003437A1" w:rsidRPr="001D0E09">
        <w:rPr>
          <w:lang w:val="en-GB"/>
        </w:rPr>
        <w:t>nanocrystals</w:t>
      </w:r>
      <w:proofErr w:type="spellEnd"/>
      <w:r w:rsidR="003437A1" w:rsidRPr="001D0E09">
        <w:rPr>
          <w:lang w:val="en-GB"/>
        </w:rPr>
        <w:t xml:space="preserve"> to be studied at XFELs. This methodology has the potential to produce large amounts of </w:t>
      </w:r>
      <w:proofErr w:type="spellStart"/>
      <w:r w:rsidR="003437A1" w:rsidRPr="001D0E09">
        <w:rPr>
          <w:lang w:val="en-GB"/>
        </w:rPr>
        <w:t>nanocrystalline</w:t>
      </w:r>
      <w:proofErr w:type="spellEnd"/>
      <w:r w:rsidR="003437A1" w:rsidRPr="001D0E09">
        <w:rPr>
          <w:lang w:val="en-GB"/>
        </w:rPr>
        <w:t xml:space="preserve"> material, at reduced cost and manpower. Furthermore, it would allow characterizing the structure of proteins as they naturally occur in the cell – </w:t>
      </w:r>
      <w:r w:rsidR="003437A1" w:rsidRPr="001D0E09">
        <w:rPr>
          <w:i/>
          <w:lang w:val="en-GB"/>
        </w:rPr>
        <w:t xml:space="preserve">i.e. </w:t>
      </w:r>
      <w:r w:rsidR="003437A1" w:rsidRPr="001D0E09">
        <w:rPr>
          <w:lang w:val="en-GB"/>
        </w:rPr>
        <w:t xml:space="preserve">unperturbed by extraction, purification and crystallization. The </w:t>
      </w:r>
      <w:proofErr w:type="spellStart"/>
      <w:r w:rsidR="003437A1" w:rsidRPr="001D0E09">
        <w:rPr>
          <w:lang w:val="en-GB"/>
        </w:rPr>
        <w:t>Ph.D</w:t>
      </w:r>
      <w:proofErr w:type="spellEnd"/>
      <w:r w:rsidR="003437A1" w:rsidRPr="001D0E09">
        <w:rPr>
          <w:lang w:val="en-GB"/>
        </w:rPr>
        <w:t xml:space="preserve"> student will focus on obtaining, by recombinant expression in </w:t>
      </w:r>
      <w:r w:rsidR="003437A1" w:rsidRPr="001D0E09">
        <w:rPr>
          <w:i/>
          <w:lang w:val="en-GB"/>
        </w:rPr>
        <w:t xml:space="preserve">Bacillus </w:t>
      </w:r>
      <w:proofErr w:type="spellStart"/>
      <w:r w:rsidR="003437A1" w:rsidRPr="001D0E09">
        <w:rPr>
          <w:i/>
          <w:lang w:val="en-GB"/>
        </w:rPr>
        <w:t>thuringiensis</w:t>
      </w:r>
      <w:proofErr w:type="spellEnd"/>
      <w:r w:rsidR="003437A1" w:rsidRPr="001D0E09">
        <w:rPr>
          <w:lang w:val="en-GB"/>
        </w:rPr>
        <w:t xml:space="preserve">, diffraction-grade functional </w:t>
      </w:r>
      <w:proofErr w:type="spellStart"/>
      <w:r w:rsidR="003437A1" w:rsidRPr="001D0E09">
        <w:rPr>
          <w:lang w:val="en-GB"/>
        </w:rPr>
        <w:t>nano</w:t>
      </w:r>
      <w:proofErr w:type="spellEnd"/>
      <w:r w:rsidR="003437A1" w:rsidRPr="001D0E09">
        <w:rPr>
          <w:lang w:val="en-GB"/>
        </w:rPr>
        <w:t xml:space="preserve">-crystals of the </w:t>
      </w:r>
      <w:proofErr w:type="spellStart"/>
      <w:r w:rsidR="003437A1" w:rsidRPr="001D0E09">
        <w:rPr>
          <w:lang w:val="en-GB"/>
        </w:rPr>
        <w:t>cyanobacterial</w:t>
      </w:r>
      <w:proofErr w:type="spellEnd"/>
      <w:r w:rsidR="003437A1" w:rsidRPr="001D0E09">
        <w:rPr>
          <w:lang w:val="en-GB"/>
        </w:rPr>
        <w:t xml:space="preserve"> orange carotenoid protein  (OCP) involved in energy quenching and oxygen quenching</w:t>
      </w:r>
      <w:r w:rsidR="003437A1" w:rsidRPr="001D0E09">
        <w:rPr>
          <w:vertAlign w:val="superscript"/>
          <w:lang w:val="en-GB"/>
        </w:rPr>
        <w:t>7</w:t>
      </w:r>
      <w:r w:rsidR="003437A1" w:rsidRPr="001D0E09">
        <w:rPr>
          <w:lang w:val="en-GB"/>
        </w:rPr>
        <w:t xml:space="preserve">. Time-resolved crystallography on these </w:t>
      </w:r>
      <w:proofErr w:type="spellStart"/>
      <w:r w:rsidR="003437A1" w:rsidRPr="001D0E09">
        <w:rPr>
          <w:lang w:val="en-GB"/>
        </w:rPr>
        <w:t>nanocrystals</w:t>
      </w:r>
      <w:proofErr w:type="spellEnd"/>
      <w:r w:rsidR="003437A1" w:rsidRPr="001D0E09">
        <w:rPr>
          <w:lang w:val="en-GB"/>
        </w:rPr>
        <w:t xml:space="preserve"> at XFELs will reveal the molecular basis for these two </w:t>
      </w:r>
      <w:proofErr w:type="spellStart"/>
      <w:r w:rsidR="003437A1" w:rsidRPr="001D0E09">
        <w:rPr>
          <w:lang w:val="en-GB"/>
        </w:rPr>
        <w:t>fucntions</w:t>
      </w:r>
      <w:proofErr w:type="spellEnd"/>
      <w:r w:rsidR="003437A1" w:rsidRPr="001D0E09">
        <w:rPr>
          <w:lang w:val="en-GB"/>
        </w:rPr>
        <w:t>, and how the OCP scaffold exploit and fine-tune the properties of its bound carotenoid.</w:t>
      </w:r>
    </w:p>
    <w:p w14:paraId="208A90C2" w14:textId="77777777" w:rsidR="001D0E09" w:rsidRDefault="001D0E09" w:rsidP="003437A1">
      <w:pPr>
        <w:pStyle w:val="Bibliography"/>
        <w:spacing w:after="120" w:line="240" w:lineRule="auto"/>
        <w:jc w:val="both"/>
        <w:rPr>
          <w:rFonts w:ascii="Times" w:hAnsi="Times"/>
        </w:rPr>
      </w:pPr>
    </w:p>
    <w:p w14:paraId="14268E35" w14:textId="443A1DD5" w:rsidR="00420BB8" w:rsidRPr="00420BB8" w:rsidRDefault="00420BB8" w:rsidP="00420BB8">
      <w:proofErr w:type="spellStart"/>
      <w:r>
        <w:t>References</w:t>
      </w:r>
      <w:proofErr w:type="spellEnd"/>
      <w:r>
        <w:t> : (* indique les publications sur lequel le directeur de thèse est auteur correspondant).</w:t>
      </w:r>
    </w:p>
    <w:p w14:paraId="14DEB07D" w14:textId="55EDD3BA" w:rsidR="003437A1" w:rsidRPr="001D0E09" w:rsidRDefault="00420BB8" w:rsidP="001D0E09">
      <w:pPr>
        <w:pStyle w:val="Bibliography"/>
        <w:spacing w:after="60" w:line="240" w:lineRule="auto"/>
        <w:jc w:val="both"/>
      </w:pPr>
      <w:r>
        <w:t xml:space="preserve">* </w:t>
      </w:r>
      <w:r w:rsidR="003437A1" w:rsidRPr="001D0E09">
        <w:t xml:space="preserve">1. </w:t>
      </w:r>
      <w:r w:rsidR="00973D04">
        <w:t xml:space="preserve">Colletier et al. </w:t>
      </w:r>
      <w:r w:rsidR="003437A1" w:rsidRPr="001D0E09">
        <w:rPr>
          <w:i/>
          <w:iCs/>
        </w:rPr>
        <w:t xml:space="preserve">Nature </w:t>
      </w:r>
      <w:r w:rsidR="003437A1" w:rsidRPr="001D0E09">
        <w:rPr>
          <w:iCs/>
        </w:rPr>
        <w:t>539, 43-47</w:t>
      </w:r>
      <w:r w:rsidR="003437A1" w:rsidRPr="001D0E09">
        <w:t xml:space="preserve"> (2016). </w:t>
      </w:r>
    </w:p>
    <w:p w14:paraId="3E256F72" w14:textId="14E9092E" w:rsidR="003437A1" w:rsidRPr="001D0E09" w:rsidRDefault="00973D04" w:rsidP="001D0E09">
      <w:pPr>
        <w:pStyle w:val="Bibliography"/>
        <w:spacing w:after="60" w:line="240" w:lineRule="auto"/>
        <w:jc w:val="both"/>
      </w:pPr>
      <w:r>
        <w:t xml:space="preserve">  2. </w:t>
      </w:r>
      <w:proofErr w:type="spellStart"/>
      <w:r>
        <w:t>Sawaya</w:t>
      </w:r>
      <w:proofErr w:type="spellEnd"/>
      <w:r>
        <w:t xml:space="preserve"> et al</w:t>
      </w:r>
      <w:r w:rsidR="003437A1" w:rsidRPr="001D0E09">
        <w:t xml:space="preserve">. </w:t>
      </w:r>
      <w:r>
        <w:rPr>
          <w:i/>
          <w:iCs/>
        </w:rPr>
        <w:t>PNAS</w:t>
      </w:r>
      <w:r w:rsidR="003437A1" w:rsidRPr="001D0E09">
        <w:t xml:space="preserve"> </w:t>
      </w:r>
      <w:r w:rsidR="003437A1" w:rsidRPr="001D0E09">
        <w:rPr>
          <w:bCs/>
        </w:rPr>
        <w:t>111,</w:t>
      </w:r>
      <w:r w:rsidR="003437A1" w:rsidRPr="001D0E09">
        <w:t xml:space="preserve"> 12769–12774 (2014).</w:t>
      </w:r>
    </w:p>
    <w:p w14:paraId="3D313F8E" w14:textId="4B988F3B" w:rsidR="003437A1" w:rsidRPr="001D0E09" w:rsidRDefault="00973D04" w:rsidP="001D0E09">
      <w:pPr>
        <w:pStyle w:val="Bibliography"/>
        <w:spacing w:after="60" w:line="240" w:lineRule="auto"/>
        <w:jc w:val="both"/>
      </w:pPr>
      <w:r>
        <w:t xml:space="preserve">  3. </w:t>
      </w:r>
      <w:proofErr w:type="spellStart"/>
      <w:r>
        <w:t>Soragni</w:t>
      </w:r>
      <w:proofErr w:type="spellEnd"/>
      <w:r>
        <w:t xml:space="preserve"> et al. </w:t>
      </w:r>
      <w:r w:rsidR="003437A1" w:rsidRPr="001D0E09">
        <w:rPr>
          <w:i/>
          <w:iCs/>
        </w:rPr>
        <w:t xml:space="preserve">Mol. </w:t>
      </w:r>
      <w:proofErr w:type="spellStart"/>
      <w:r w:rsidR="003437A1" w:rsidRPr="001D0E09">
        <w:rPr>
          <w:i/>
          <w:iCs/>
        </w:rPr>
        <w:t>Cell</w:t>
      </w:r>
      <w:proofErr w:type="spellEnd"/>
      <w:r w:rsidR="003437A1" w:rsidRPr="001D0E09">
        <w:t xml:space="preserve"> </w:t>
      </w:r>
      <w:r w:rsidR="003437A1" w:rsidRPr="001D0E09">
        <w:rPr>
          <w:bCs/>
        </w:rPr>
        <w:t>57,</w:t>
      </w:r>
      <w:r w:rsidR="003437A1" w:rsidRPr="001D0E09">
        <w:t xml:space="preserve"> 1011–1021 (2015).</w:t>
      </w:r>
    </w:p>
    <w:p w14:paraId="25600DF1" w14:textId="387B4BB3" w:rsidR="003437A1" w:rsidRPr="001D0E09" w:rsidRDefault="00973D04" w:rsidP="001D0E09">
      <w:pPr>
        <w:pStyle w:val="Bibliography"/>
        <w:spacing w:after="60" w:line="240" w:lineRule="auto"/>
        <w:jc w:val="both"/>
      </w:pPr>
      <w:r>
        <w:t>*4. Colletier et al.</w:t>
      </w:r>
      <w:r w:rsidR="003437A1" w:rsidRPr="001D0E09">
        <w:t xml:space="preserve"> </w:t>
      </w:r>
      <w:r w:rsidR="003437A1" w:rsidRPr="001D0E09">
        <w:rPr>
          <w:i/>
          <w:iCs/>
        </w:rPr>
        <w:t xml:space="preserve">J. Phys. </w:t>
      </w:r>
      <w:proofErr w:type="spellStart"/>
      <w:r w:rsidR="003437A1" w:rsidRPr="001D0E09">
        <w:rPr>
          <w:i/>
          <w:iCs/>
        </w:rPr>
        <w:t>Chem</w:t>
      </w:r>
      <w:proofErr w:type="spellEnd"/>
      <w:r w:rsidR="003437A1" w:rsidRPr="001D0E09">
        <w:rPr>
          <w:i/>
          <w:iCs/>
        </w:rPr>
        <w:t xml:space="preserve">. </w:t>
      </w:r>
      <w:proofErr w:type="spellStart"/>
      <w:r w:rsidR="003437A1" w:rsidRPr="001D0E09">
        <w:rPr>
          <w:i/>
          <w:iCs/>
        </w:rPr>
        <w:t>Lett</w:t>
      </w:r>
      <w:proofErr w:type="spellEnd"/>
      <w:r w:rsidR="003437A1" w:rsidRPr="001D0E09">
        <w:rPr>
          <w:i/>
          <w:iCs/>
        </w:rPr>
        <w:t>.</w:t>
      </w:r>
      <w:r w:rsidR="003437A1" w:rsidRPr="001D0E09">
        <w:t xml:space="preserve"> </w:t>
      </w:r>
      <w:r w:rsidR="003437A1" w:rsidRPr="001D0E09">
        <w:rPr>
          <w:bCs/>
        </w:rPr>
        <w:t>7,</w:t>
      </w:r>
      <w:r w:rsidR="003437A1" w:rsidRPr="001D0E09">
        <w:t xml:space="preserve"> 882–887 (2016).</w:t>
      </w:r>
    </w:p>
    <w:p w14:paraId="7103AAD8" w14:textId="64B3D618" w:rsidR="003437A1" w:rsidRPr="001D0E09" w:rsidRDefault="00973D04" w:rsidP="001D0E09">
      <w:pPr>
        <w:pStyle w:val="Bibliography"/>
        <w:spacing w:after="60" w:line="240" w:lineRule="auto"/>
        <w:jc w:val="both"/>
      </w:pPr>
      <w:r>
        <w:t>*</w:t>
      </w:r>
      <w:r w:rsidR="003437A1" w:rsidRPr="001D0E09">
        <w:t>5. Coquelle</w:t>
      </w:r>
      <w:r>
        <w:t xml:space="preserve"> et al. </w:t>
      </w:r>
      <w:r w:rsidR="003437A1" w:rsidRPr="001D0E09">
        <w:t xml:space="preserve"> </w:t>
      </w:r>
      <w:r w:rsidR="003437A1" w:rsidRPr="001D0E09">
        <w:rPr>
          <w:i/>
          <w:iCs/>
        </w:rPr>
        <w:t xml:space="preserve">Nat </w:t>
      </w:r>
      <w:proofErr w:type="spellStart"/>
      <w:r w:rsidR="003437A1" w:rsidRPr="001D0E09">
        <w:rPr>
          <w:i/>
          <w:iCs/>
        </w:rPr>
        <w:t>Chem</w:t>
      </w:r>
      <w:proofErr w:type="spellEnd"/>
      <w:r w:rsidR="003437A1" w:rsidRPr="001D0E09">
        <w:rPr>
          <w:i/>
          <w:iCs/>
        </w:rPr>
        <w:t xml:space="preserve"> </w:t>
      </w:r>
      <w:r w:rsidR="003437A1" w:rsidRPr="001D0E09">
        <w:t>(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review</w:t>
      </w:r>
      <w:proofErr w:type="spellEnd"/>
      <w:r w:rsidR="003437A1" w:rsidRPr="001D0E09">
        <w:t>).</w:t>
      </w:r>
    </w:p>
    <w:p w14:paraId="34BE0792" w14:textId="19859EE7" w:rsidR="003437A1" w:rsidRPr="001D0E09" w:rsidRDefault="00973D04" w:rsidP="001D0E09">
      <w:pPr>
        <w:spacing w:after="60"/>
      </w:pPr>
      <w:r>
        <w:t>*6. Coquelle et al.</w:t>
      </w:r>
      <w:r w:rsidR="003437A1" w:rsidRPr="001D0E09">
        <w:t xml:space="preserve"> </w:t>
      </w:r>
      <w:r w:rsidR="003437A1" w:rsidRPr="001D0E09">
        <w:rPr>
          <w:i/>
          <w:iCs/>
        </w:rPr>
        <w:t xml:space="preserve">Acta </w:t>
      </w:r>
      <w:proofErr w:type="spellStart"/>
      <w:r w:rsidR="003437A1" w:rsidRPr="001D0E09">
        <w:rPr>
          <w:i/>
          <w:iCs/>
        </w:rPr>
        <w:t>Crystallogr</w:t>
      </w:r>
      <w:proofErr w:type="spellEnd"/>
      <w:r w:rsidR="003437A1" w:rsidRPr="001D0E09">
        <w:rPr>
          <w:i/>
          <w:iCs/>
        </w:rPr>
        <w:t xml:space="preserve">. D </w:t>
      </w:r>
      <w:proofErr w:type="spellStart"/>
      <w:r w:rsidR="003437A1" w:rsidRPr="001D0E09">
        <w:rPr>
          <w:i/>
          <w:iCs/>
        </w:rPr>
        <w:t>Biol</w:t>
      </w:r>
      <w:proofErr w:type="spellEnd"/>
      <w:r w:rsidR="003437A1" w:rsidRPr="001D0E09">
        <w:rPr>
          <w:i/>
          <w:iCs/>
        </w:rPr>
        <w:t xml:space="preserve">. </w:t>
      </w:r>
      <w:proofErr w:type="spellStart"/>
      <w:r w:rsidR="003437A1" w:rsidRPr="001D0E09">
        <w:rPr>
          <w:i/>
          <w:iCs/>
        </w:rPr>
        <w:t>Crystallogr</w:t>
      </w:r>
      <w:proofErr w:type="spellEnd"/>
      <w:r w:rsidR="003437A1" w:rsidRPr="001D0E09">
        <w:rPr>
          <w:i/>
          <w:iCs/>
        </w:rPr>
        <w:t>.</w:t>
      </w:r>
      <w:r w:rsidR="003437A1" w:rsidRPr="001D0E09">
        <w:t xml:space="preserve"> </w:t>
      </w:r>
      <w:r w:rsidR="003437A1" w:rsidRPr="001D0E09">
        <w:rPr>
          <w:bCs/>
        </w:rPr>
        <w:t>71,</w:t>
      </w:r>
      <w:r w:rsidR="003437A1" w:rsidRPr="001D0E09">
        <w:t xml:space="preserve"> 1184–1196 (2015).</w:t>
      </w:r>
    </w:p>
    <w:p w14:paraId="7935437A" w14:textId="3AB4EC68" w:rsidR="003437A1" w:rsidRPr="001D0E09" w:rsidRDefault="00973D04" w:rsidP="001D0E09">
      <w:pPr>
        <w:pStyle w:val="Bibliography"/>
        <w:spacing w:after="60" w:line="240" w:lineRule="auto"/>
        <w:jc w:val="both"/>
        <w:rPr>
          <w:lang w:val="en-US"/>
        </w:rPr>
      </w:pPr>
      <w:r>
        <w:t xml:space="preserve">  </w:t>
      </w:r>
      <w:r w:rsidR="003437A1" w:rsidRPr="001D0E09">
        <w:t xml:space="preserve">7. </w:t>
      </w:r>
      <w:proofErr w:type="spellStart"/>
      <w:r>
        <w:rPr>
          <w:lang w:val="en-US"/>
        </w:rPr>
        <w:t>Kerfeld</w:t>
      </w:r>
      <w:proofErr w:type="spellEnd"/>
      <w:r>
        <w:rPr>
          <w:lang w:val="en-US"/>
        </w:rPr>
        <w:t xml:space="preserve"> et al. </w:t>
      </w:r>
      <w:r w:rsidR="003437A1" w:rsidRPr="001D0E09">
        <w:rPr>
          <w:i/>
          <w:iCs/>
          <w:lang w:val="en-US"/>
        </w:rPr>
        <w:t>Structure</w:t>
      </w:r>
      <w:r w:rsidR="003437A1" w:rsidRPr="001D0E09">
        <w:rPr>
          <w:lang w:val="en-US"/>
        </w:rPr>
        <w:t xml:space="preserve"> </w:t>
      </w:r>
      <w:r w:rsidR="003437A1" w:rsidRPr="001D0E09">
        <w:rPr>
          <w:bCs/>
          <w:lang w:val="en-US"/>
        </w:rPr>
        <w:t>11,</w:t>
      </w:r>
      <w:r w:rsidR="003437A1" w:rsidRPr="001D0E09">
        <w:rPr>
          <w:lang w:val="en-US"/>
        </w:rPr>
        <w:t xml:space="preserve"> 55–65 (2003).</w:t>
      </w:r>
    </w:p>
    <w:p w14:paraId="14514B30" w14:textId="77777777" w:rsidR="00492CA4" w:rsidRDefault="00492CA4"/>
    <w:p w14:paraId="0DBE1A40" w14:textId="4044B1A6" w:rsidR="004E30F0" w:rsidRDefault="004E30F0">
      <w:r w:rsidRPr="001F64FD">
        <w:rPr>
          <w:b/>
        </w:rPr>
        <w:t>Mots-clés</w:t>
      </w:r>
      <w:r>
        <w:t xml:space="preserve"> (5 maximum) : </w:t>
      </w:r>
      <w:r w:rsidR="00097DE3">
        <w:t>Cristallographie temps résolue – XFEL – nano-cristalli</w:t>
      </w:r>
      <w:r w:rsidR="00813A66">
        <w:t>s</w:t>
      </w:r>
      <w:r w:rsidR="00097DE3">
        <w:t xml:space="preserve">ation </w:t>
      </w:r>
      <w:r w:rsidR="00097DE3" w:rsidRPr="00097DE3">
        <w:rPr>
          <w:i/>
        </w:rPr>
        <w:t>in vivo</w:t>
      </w:r>
    </w:p>
    <w:p w14:paraId="5101CA5D" w14:textId="77777777" w:rsidR="00574027" w:rsidRDefault="00574027">
      <w:pPr>
        <w:rPr>
          <w:b/>
        </w:rPr>
      </w:pPr>
      <w:r w:rsidRPr="00574027">
        <w:rPr>
          <w:b/>
        </w:rPr>
        <w:t>Sujet éligible à une allocation de la Fondation pour la recherche médicale (FRM)</w:t>
      </w:r>
      <w:r>
        <w:rPr>
          <w:b/>
        </w:rPr>
        <w:t> :</w:t>
      </w:r>
    </w:p>
    <w:p w14:paraId="4CBD25B4" w14:textId="77777777" w:rsidR="00574027" w:rsidRDefault="00574027">
      <w:pPr>
        <w:rPr>
          <w:b/>
          <w:sz w:val="36"/>
        </w:rPr>
      </w:pPr>
      <w:r w:rsidRPr="00574027">
        <w:t>Oui</w:t>
      </w:r>
      <w:r>
        <w:rPr>
          <w:b/>
        </w:rPr>
        <w:t xml:space="preserve">    </w:t>
      </w:r>
      <w:r w:rsidRPr="00574027">
        <w:rPr>
          <w:b/>
          <w:sz w:val="36"/>
        </w:rPr>
        <w:t>□</w:t>
      </w:r>
      <w:r>
        <w:rPr>
          <w:b/>
          <w:sz w:val="36"/>
        </w:rPr>
        <w:t xml:space="preserve">         </w:t>
      </w:r>
      <w:r w:rsidRPr="00574027">
        <w:rPr>
          <w:sz w:val="24"/>
        </w:rPr>
        <w:t>Non</w:t>
      </w:r>
      <w:r>
        <w:rPr>
          <w:b/>
          <w:sz w:val="36"/>
        </w:rPr>
        <w:t xml:space="preserve"> □</w:t>
      </w:r>
    </w:p>
    <w:p w14:paraId="0F5C5504" w14:textId="77777777" w:rsidR="00574027" w:rsidRPr="00574027" w:rsidRDefault="00574027">
      <w:pPr>
        <w:rPr>
          <w:b/>
        </w:rPr>
      </w:pPr>
    </w:p>
    <w:p w14:paraId="64364022" w14:textId="77777777" w:rsidR="004E30F0" w:rsidRPr="00F444A7" w:rsidRDefault="004E30F0">
      <w:pPr>
        <w:rPr>
          <w:b/>
        </w:rPr>
      </w:pPr>
      <w:r w:rsidRPr="00F444A7">
        <w:rPr>
          <w:b/>
        </w:rPr>
        <w:t xml:space="preserve">Profil du candidat souhaité : </w:t>
      </w:r>
    </w:p>
    <w:p w14:paraId="43B83285" w14:textId="26600D24" w:rsidR="00574027" w:rsidRDefault="00492CA4">
      <w:r w:rsidRPr="00813A66">
        <w:t>Biochimiste ; Biologiste moléculaire.</w:t>
      </w:r>
    </w:p>
    <w:p w14:paraId="4DE4DDC4" w14:textId="77777777" w:rsidR="00813A66" w:rsidRPr="00813A66" w:rsidRDefault="00813A66"/>
    <w:p w14:paraId="0C76FEAC" w14:textId="77777777" w:rsidR="004E30F0" w:rsidRDefault="004E30F0">
      <w:r w:rsidRPr="0098422C">
        <w:rPr>
          <w:b/>
        </w:rPr>
        <w:t>Trois publications récentes du Directeur de thèse</w:t>
      </w:r>
      <w:r>
        <w:t xml:space="preserve"> (et du co-directeur, s’il y a lieu) :</w:t>
      </w:r>
    </w:p>
    <w:p w14:paraId="4C14C49B" w14:textId="77777777" w:rsidR="00492CA4" w:rsidRPr="00BC7D2C" w:rsidRDefault="00492CA4" w:rsidP="00492CA4">
      <w:pPr>
        <w:spacing w:after="240"/>
        <w:jc w:val="both"/>
        <w:rPr>
          <w:i/>
          <w:lang w:val="en-US"/>
        </w:rPr>
      </w:pPr>
      <w:proofErr w:type="spellStart"/>
      <w:r w:rsidRPr="00BC7D2C">
        <w:rPr>
          <w:lang w:val="en-US"/>
        </w:rPr>
        <w:t>Tayeb-Fligelman</w:t>
      </w:r>
      <w:proofErr w:type="spellEnd"/>
      <w:r w:rsidRPr="00BC7D2C">
        <w:rPr>
          <w:lang w:val="en-US"/>
        </w:rPr>
        <w:t xml:space="preserve"> E, </w:t>
      </w:r>
      <w:proofErr w:type="spellStart"/>
      <w:r w:rsidRPr="00BC7D2C">
        <w:rPr>
          <w:lang w:val="en-US"/>
        </w:rPr>
        <w:t>Tabachnikov</w:t>
      </w:r>
      <w:proofErr w:type="spellEnd"/>
      <w:r w:rsidRPr="00BC7D2C">
        <w:rPr>
          <w:vertAlign w:val="superscript"/>
          <w:lang w:val="en-US"/>
        </w:rPr>
        <w:t xml:space="preserve"> </w:t>
      </w:r>
      <w:r w:rsidRPr="00BC7D2C">
        <w:rPr>
          <w:lang w:val="en-US"/>
        </w:rPr>
        <w:t>O, Moshe</w:t>
      </w:r>
      <w:r w:rsidRPr="00BC7D2C">
        <w:rPr>
          <w:vertAlign w:val="superscript"/>
          <w:lang w:val="en-US"/>
        </w:rPr>
        <w:t xml:space="preserve"> </w:t>
      </w:r>
      <w:r w:rsidRPr="00BC7D2C">
        <w:rPr>
          <w:lang w:val="en-US"/>
        </w:rPr>
        <w:t xml:space="preserve">M, </w:t>
      </w:r>
      <w:proofErr w:type="spellStart"/>
      <w:r w:rsidRPr="00BC7D2C">
        <w:rPr>
          <w:lang w:val="en-US"/>
        </w:rPr>
        <w:t>Goldshmidt</w:t>
      </w:r>
      <w:proofErr w:type="spellEnd"/>
      <w:r w:rsidRPr="00BC7D2C">
        <w:rPr>
          <w:lang w:val="en-US"/>
        </w:rPr>
        <w:t>-Tran</w:t>
      </w:r>
      <w:r w:rsidRPr="00BC7D2C">
        <w:rPr>
          <w:vertAlign w:val="superscript"/>
          <w:lang w:val="en-US"/>
        </w:rPr>
        <w:t xml:space="preserve"> </w:t>
      </w:r>
      <w:r w:rsidRPr="00BC7D2C">
        <w:rPr>
          <w:lang w:val="en-US"/>
        </w:rPr>
        <w:t xml:space="preserve">O, </w:t>
      </w:r>
      <w:proofErr w:type="spellStart"/>
      <w:r w:rsidRPr="00BC7D2C">
        <w:rPr>
          <w:lang w:val="en-US"/>
        </w:rPr>
        <w:t>Sawaya</w:t>
      </w:r>
      <w:proofErr w:type="spellEnd"/>
      <w:r w:rsidRPr="00BC7D2C">
        <w:rPr>
          <w:vertAlign w:val="superscript"/>
          <w:lang w:val="en-US"/>
        </w:rPr>
        <w:t xml:space="preserve"> </w:t>
      </w:r>
      <w:r w:rsidRPr="00BC7D2C">
        <w:rPr>
          <w:lang w:val="en-US"/>
        </w:rPr>
        <w:t xml:space="preserve">MR, </w:t>
      </w:r>
      <w:proofErr w:type="spellStart"/>
      <w:r w:rsidRPr="00BC7D2C">
        <w:rPr>
          <w:lang w:val="en-US"/>
        </w:rPr>
        <w:t>Coquelle</w:t>
      </w:r>
      <w:proofErr w:type="spellEnd"/>
      <w:r w:rsidRPr="00BC7D2C">
        <w:rPr>
          <w:vertAlign w:val="superscript"/>
          <w:lang w:val="en-US"/>
        </w:rPr>
        <w:t xml:space="preserve"> </w:t>
      </w:r>
      <w:r w:rsidRPr="00BC7D2C">
        <w:rPr>
          <w:lang w:val="en-US"/>
        </w:rPr>
        <w:t xml:space="preserve">N, </w:t>
      </w:r>
      <w:r w:rsidRPr="00BC7D2C">
        <w:rPr>
          <w:u w:val="single"/>
          <w:lang w:val="en-US"/>
        </w:rPr>
        <w:t>Colletier J-P</w:t>
      </w:r>
      <w:r w:rsidRPr="00BC7D2C">
        <w:rPr>
          <w:lang w:val="en-US"/>
        </w:rPr>
        <w:t>, Landau</w:t>
      </w:r>
      <w:r w:rsidRPr="00BC7D2C">
        <w:t xml:space="preserve"> M (2016) </w:t>
      </w:r>
      <w:r w:rsidRPr="00BC7D2C">
        <w:rPr>
          <w:bCs/>
        </w:rPr>
        <w:t xml:space="preserve">The </w:t>
      </w:r>
      <w:proofErr w:type="spellStart"/>
      <w:r w:rsidRPr="00BC7D2C">
        <w:rPr>
          <w:bCs/>
        </w:rPr>
        <w:t>Cytotoxic</w:t>
      </w:r>
      <w:proofErr w:type="spellEnd"/>
      <w:r w:rsidRPr="00BC7D2C">
        <w:rPr>
          <w:bCs/>
        </w:rPr>
        <w:t xml:space="preserve"> </w:t>
      </w:r>
      <w:r w:rsidRPr="00BC7D2C">
        <w:rPr>
          <w:bCs/>
          <w:i/>
          <w:iCs/>
        </w:rPr>
        <w:t>Staphylococcus aureus</w:t>
      </w:r>
      <w:r w:rsidRPr="00BC7D2C">
        <w:rPr>
          <w:bCs/>
        </w:rPr>
        <w:t xml:space="preserve"> PSMα3 </w:t>
      </w:r>
      <w:proofErr w:type="spellStart"/>
      <w:r w:rsidRPr="00BC7D2C">
        <w:rPr>
          <w:bCs/>
        </w:rPr>
        <w:t>Reveals</w:t>
      </w:r>
      <w:proofErr w:type="spellEnd"/>
      <w:r w:rsidRPr="00BC7D2C">
        <w:rPr>
          <w:bCs/>
        </w:rPr>
        <w:t xml:space="preserve"> a </w:t>
      </w:r>
      <w:proofErr w:type="spellStart"/>
      <w:r w:rsidRPr="00BC7D2C">
        <w:rPr>
          <w:bCs/>
        </w:rPr>
        <w:t>Novel</w:t>
      </w:r>
      <w:proofErr w:type="spellEnd"/>
      <w:r w:rsidRPr="00BC7D2C">
        <w:rPr>
          <w:bCs/>
        </w:rPr>
        <w:t xml:space="preserve"> Cross-alpha </w:t>
      </w:r>
      <w:proofErr w:type="spellStart"/>
      <w:r w:rsidRPr="00BC7D2C">
        <w:rPr>
          <w:bCs/>
        </w:rPr>
        <w:t>Amyloid-like</w:t>
      </w:r>
      <w:proofErr w:type="spellEnd"/>
      <w:r w:rsidRPr="00BC7D2C">
        <w:rPr>
          <w:bCs/>
        </w:rPr>
        <w:t xml:space="preserve"> </w:t>
      </w:r>
      <w:proofErr w:type="spellStart"/>
      <w:r w:rsidRPr="00BC7D2C">
        <w:rPr>
          <w:bCs/>
        </w:rPr>
        <w:t>Fibril</w:t>
      </w:r>
      <w:proofErr w:type="spellEnd"/>
      <w:r w:rsidRPr="00BC7D2C">
        <w:t>.</w:t>
      </w:r>
      <w:r w:rsidRPr="00BC7D2C">
        <w:rPr>
          <w:i/>
        </w:rPr>
        <w:t xml:space="preserve"> </w:t>
      </w:r>
      <w:r w:rsidRPr="00BC7D2C">
        <w:rPr>
          <w:b/>
          <w:i/>
        </w:rPr>
        <w:t>Science</w:t>
      </w:r>
      <w:r>
        <w:rPr>
          <w:i/>
        </w:rPr>
        <w:t>, i</w:t>
      </w:r>
      <w:r w:rsidRPr="00BC7D2C">
        <w:rPr>
          <w:i/>
        </w:rPr>
        <w:t xml:space="preserve">n </w:t>
      </w:r>
      <w:proofErr w:type="spellStart"/>
      <w:r w:rsidRPr="00BC7D2C">
        <w:rPr>
          <w:i/>
        </w:rPr>
        <w:t>press</w:t>
      </w:r>
      <w:proofErr w:type="spellEnd"/>
      <w:r>
        <w:rPr>
          <w:i/>
        </w:rPr>
        <w:t xml:space="preserve"> </w:t>
      </w:r>
      <w:r w:rsidRPr="00A367E7">
        <w:t>(</w:t>
      </w:r>
      <w:proofErr w:type="spellStart"/>
      <w:r w:rsidRPr="00A367E7">
        <w:t>manuscript</w:t>
      </w:r>
      <w:proofErr w:type="spellEnd"/>
      <w:r>
        <w:t xml:space="preserve"> #:</w:t>
      </w:r>
      <w:r w:rsidRPr="00A367E7">
        <w:t xml:space="preserve"> aaf4901)</w:t>
      </w:r>
      <w:r w:rsidRPr="00BC7D2C">
        <w:rPr>
          <w:i/>
          <w:lang w:val="en-US"/>
        </w:rPr>
        <w:t>.</w:t>
      </w:r>
    </w:p>
    <w:p w14:paraId="53C74A05" w14:textId="77777777" w:rsidR="00492CA4" w:rsidRPr="00BC7D2C" w:rsidRDefault="00492CA4" w:rsidP="00492CA4">
      <w:pPr>
        <w:spacing w:after="240"/>
        <w:jc w:val="both"/>
        <w:rPr>
          <w:i/>
          <w:lang w:val="en-US"/>
        </w:rPr>
      </w:pPr>
      <w:proofErr w:type="spellStart"/>
      <w:r w:rsidRPr="00BC7D2C">
        <w:t>Košak</w:t>
      </w:r>
      <w:proofErr w:type="spellEnd"/>
      <w:r w:rsidRPr="00BC7D2C">
        <w:t xml:space="preserve"> U, Brus B, </w:t>
      </w:r>
      <w:proofErr w:type="spellStart"/>
      <w:r w:rsidRPr="00BC7D2C">
        <w:t>Knez</w:t>
      </w:r>
      <w:proofErr w:type="spellEnd"/>
      <w:r w:rsidRPr="00BC7D2C">
        <w:t xml:space="preserve"> D, </w:t>
      </w:r>
      <w:proofErr w:type="spellStart"/>
      <w:r w:rsidRPr="00BC7D2C">
        <w:t>Šink</w:t>
      </w:r>
      <w:proofErr w:type="spellEnd"/>
      <w:r w:rsidRPr="00BC7D2C">
        <w:t xml:space="preserve"> R, </w:t>
      </w:r>
      <w:proofErr w:type="gramStart"/>
      <w:r>
        <w:t xml:space="preserve">... </w:t>
      </w:r>
      <w:r w:rsidRPr="00BC7D2C">
        <w:t>,</w:t>
      </w:r>
      <w:proofErr w:type="gramEnd"/>
      <w:r w:rsidRPr="00BC7D2C">
        <w:t xml:space="preserve"> Coquelle N,</w:t>
      </w:r>
      <w:r w:rsidRPr="00BC7D2C">
        <w:rPr>
          <w:vertAlign w:val="superscript"/>
        </w:rPr>
        <w:t>‌‌‌‌‌‌</w:t>
      </w:r>
      <w:r w:rsidRPr="00BC7D2C">
        <w:t xml:space="preserve">  </w:t>
      </w:r>
      <w:r>
        <w:t>*</w:t>
      </w:r>
      <w:r w:rsidRPr="00BC7D2C">
        <w:rPr>
          <w:u w:val="single"/>
        </w:rPr>
        <w:t>Colletier J-P</w:t>
      </w:r>
      <w:r w:rsidRPr="00BC7D2C">
        <w:t xml:space="preserve">, </w:t>
      </w:r>
      <w:r>
        <w:t>*</w:t>
      </w:r>
      <w:proofErr w:type="spellStart"/>
      <w:r w:rsidRPr="00BC7D2C">
        <w:t>Gobec</w:t>
      </w:r>
      <w:proofErr w:type="spellEnd"/>
      <w:r w:rsidRPr="00BC7D2C">
        <w:t xml:space="preserve"> S (2016) </w:t>
      </w:r>
      <w:proofErr w:type="spellStart"/>
      <w:r w:rsidRPr="00BC7D2C">
        <w:t>Development</w:t>
      </w:r>
      <w:proofErr w:type="spellEnd"/>
      <w:r w:rsidRPr="00BC7D2C">
        <w:t xml:space="preserve"> of an </w:t>
      </w:r>
      <w:r w:rsidRPr="00BC7D2C">
        <w:rPr>
          <w:i/>
        </w:rPr>
        <w:t>in-vivo</w:t>
      </w:r>
      <w:r w:rsidRPr="00BC7D2C">
        <w:t xml:space="preserve"> active </w:t>
      </w:r>
      <w:proofErr w:type="spellStart"/>
      <w:r w:rsidRPr="00BC7D2C">
        <w:t>butyrylcholinesterase</w:t>
      </w:r>
      <w:proofErr w:type="spellEnd"/>
      <w:r w:rsidRPr="00BC7D2C">
        <w:t xml:space="preserve"> </w:t>
      </w:r>
      <w:proofErr w:type="spellStart"/>
      <w:r w:rsidRPr="00BC7D2C">
        <w:t>inhibitor</w:t>
      </w:r>
      <w:proofErr w:type="spellEnd"/>
      <w:r w:rsidRPr="00BC7D2C">
        <w:t>.</w:t>
      </w:r>
      <w:r w:rsidRPr="00BC7D2C">
        <w:rPr>
          <w:i/>
        </w:rPr>
        <w:t xml:space="preserve"> </w:t>
      </w:r>
      <w:proofErr w:type="spellStart"/>
      <w:r w:rsidRPr="00BC7D2C">
        <w:rPr>
          <w:b/>
          <w:i/>
        </w:rPr>
        <w:t>Scientific</w:t>
      </w:r>
      <w:proofErr w:type="spellEnd"/>
      <w:r w:rsidRPr="00BC7D2C">
        <w:rPr>
          <w:b/>
          <w:i/>
        </w:rPr>
        <w:t xml:space="preserve"> Reports</w:t>
      </w:r>
      <w:r w:rsidRPr="00BC7D2C">
        <w:rPr>
          <w:i/>
        </w:rPr>
        <w:t>, 6</w:t>
      </w:r>
      <w:r w:rsidRPr="00BC7D2C">
        <w:rPr>
          <w:i/>
          <w:lang w:val="en-US"/>
        </w:rPr>
        <w:t>, 39495.</w:t>
      </w:r>
      <w:r w:rsidRPr="00A62E13">
        <w:rPr>
          <w:lang w:val="en-US"/>
        </w:rPr>
        <w:t xml:space="preserve"> </w:t>
      </w:r>
    </w:p>
    <w:p w14:paraId="1F6F883F" w14:textId="77777777" w:rsidR="004E30F0" w:rsidRDefault="00492CA4" w:rsidP="00492CA4">
      <w:pPr>
        <w:spacing w:after="240"/>
        <w:jc w:val="both"/>
      </w:pPr>
      <w:r w:rsidRPr="00BC7D2C">
        <w:lastRenderedPageBreak/>
        <w:t>*</w:t>
      </w:r>
      <w:r w:rsidRPr="00BC7D2C">
        <w:rPr>
          <w:u w:val="single"/>
        </w:rPr>
        <w:t>Colletier J-P</w:t>
      </w:r>
      <w:r w:rsidRPr="00BC7D2C">
        <w:t xml:space="preserve">, </w:t>
      </w:r>
      <w:proofErr w:type="spellStart"/>
      <w:r w:rsidRPr="00BC7D2C">
        <w:t>Sawaya</w:t>
      </w:r>
      <w:proofErr w:type="spellEnd"/>
      <w:r w:rsidRPr="00BC7D2C">
        <w:t xml:space="preserve"> MR, </w:t>
      </w:r>
      <w:proofErr w:type="spellStart"/>
      <w:r w:rsidRPr="00BC7D2C">
        <w:t>Gingery</w:t>
      </w:r>
      <w:proofErr w:type="spellEnd"/>
      <w:r w:rsidRPr="00BC7D2C">
        <w:t xml:space="preserve"> M</w:t>
      </w:r>
      <w:proofErr w:type="gramStart"/>
      <w:r w:rsidRPr="00BC7D2C">
        <w:t xml:space="preserve">, </w:t>
      </w:r>
      <w:r>
        <w:t>…</w:t>
      </w:r>
      <w:r w:rsidRPr="00BC7D2C">
        <w:t>,</w:t>
      </w:r>
      <w:proofErr w:type="gramEnd"/>
      <w:r w:rsidRPr="00BC7D2C">
        <w:t xml:space="preserve"> </w:t>
      </w:r>
      <w:proofErr w:type="spellStart"/>
      <w:r w:rsidRPr="00BC7D2C">
        <w:t>Federici</w:t>
      </w:r>
      <w:proofErr w:type="spellEnd"/>
      <w:r w:rsidRPr="00BC7D2C">
        <w:t xml:space="preserve"> BA, Sauter NK, </w:t>
      </w:r>
      <w:r>
        <w:t>*</w:t>
      </w:r>
      <w:proofErr w:type="spellStart"/>
      <w:r w:rsidRPr="00BC7D2C">
        <w:t>Eisenberg</w:t>
      </w:r>
      <w:proofErr w:type="spellEnd"/>
      <w:r w:rsidRPr="00BC7D2C">
        <w:t xml:space="preserve"> DS (2016) A </w:t>
      </w:r>
      <w:proofErr w:type="spellStart"/>
      <w:r w:rsidRPr="00BC7D2C">
        <w:t>potent</w:t>
      </w:r>
      <w:proofErr w:type="spellEnd"/>
      <w:r w:rsidRPr="00BC7D2C">
        <w:t xml:space="preserve"> </w:t>
      </w:r>
      <w:proofErr w:type="spellStart"/>
      <w:r w:rsidRPr="00BC7D2C">
        <w:t>binary</w:t>
      </w:r>
      <w:proofErr w:type="spellEnd"/>
      <w:r w:rsidRPr="00BC7D2C">
        <w:t xml:space="preserve"> mosquito larvicide </w:t>
      </w:r>
      <w:proofErr w:type="spellStart"/>
      <w:r w:rsidRPr="00BC7D2C">
        <w:t>revealed</w:t>
      </w:r>
      <w:proofErr w:type="spellEnd"/>
      <w:r w:rsidRPr="00BC7D2C">
        <w:t xml:space="preserve"> by de novo </w:t>
      </w:r>
      <w:proofErr w:type="spellStart"/>
      <w:r w:rsidRPr="00BC7D2C">
        <w:t>phasing</w:t>
      </w:r>
      <w:proofErr w:type="spellEnd"/>
      <w:r w:rsidRPr="00BC7D2C">
        <w:t xml:space="preserve"> </w:t>
      </w:r>
      <w:proofErr w:type="spellStart"/>
      <w:r w:rsidRPr="00BC7D2C">
        <w:t>with</w:t>
      </w:r>
      <w:proofErr w:type="spellEnd"/>
      <w:r w:rsidRPr="00BC7D2C">
        <w:t xml:space="preserve"> an X-ray free-</w:t>
      </w:r>
      <w:proofErr w:type="spellStart"/>
      <w:r w:rsidRPr="00BC7D2C">
        <w:t>electron</w:t>
      </w:r>
      <w:proofErr w:type="spellEnd"/>
      <w:r w:rsidRPr="00BC7D2C">
        <w:t xml:space="preserve"> laser. </w:t>
      </w:r>
      <w:proofErr w:type="gramStart"/>
      <w:r w:rsidRPr="00BC7D2C">
        <w:rPr>
          <w:b/>
          <w:i/>
          <w:iCs/>
        </w:rPr>
        <w:t>Nature</w:t>
      </w:r>
      <w:proofErr w:type="gramEnd"/>
      <w:r w:rsidRPr="00BC7D2C">
        <w:rPr>
          <w:i/>
          <w:iCs/>
        </w:rPr>
        <w:t xml:space="preserve"> </w:t>
      </w:r>
      <w:r w:rsidRPr="00BC7D2C">
        <w:rPr>
          <w:iCs/>
        </w:rPr>
        <w:t>539, 43-47</w:t>
      </w:r>
      <w:r w:rsidRPr="00BC7D2C">
        <w:t>.</w:t>
      </w:r>
      <w:r>
        <w:t xml:space="preserve"> </w:t>
      </w:r>
    </w:p>
    <w:p w14:paraId="14CA97FB" w14:textId="77777777" w:rsidR="00492CA4" w:rsidRDefault="00492CA4" w:rsidP="00492CA4">
      <w:pPr>
        <w:spacing w:after="240"/>
        <w:jc w:val="both"/>
      </w:pPr>
    </w:p>
    <w:p w14:paraId="3B352969" w14:textId="77777777" w:rsidR="004E30F0" w:rsidRDefault="004E30F0">
      <w:r w:rsidRPr="00F444A7">
        <w:rPr>
          <w:b/>
        </w:rPr>
        <w:t>Docteurs encadrés par le Dire</w:t>
      </w:r>
      <w:r>
        <w:rPr>
          <w:b/>
        </w:rPr>
        <w:t xml:space="preserve">cteur de thèse </w:t>
      </w:r>
      <w:r w:rsidRPr="00F444A7">
        <w:t>(et du co-directeur s’il y a lieu)</w:t>
      </w:r>
      <w:r w:rsidRPr="00F444A7">
        <w:rPr>
          <w:b/>
        </w:rPr>
        <w:t xml:space="preserve"> ayant soutenu leur thèse</w:t>
      </w:r>
      <w:r>
        <w:t xml:space="preserve"> (dans les 5 dernières années). Indiquer la date de soutenance, la durée de la thèse (en mois), les publications relatives au sujet de thèse et leur situation actuelle : </w:t>
      </w:r>
    </w:p>
    <w:p w14:paraId="018287F3" w14:textId="77777777" w:rsidR="004E30F0" w:rsidRPr="00FD499C" w:rsidRDefault="00492CA4">
      <w:proofErr w:type="gramStart"/>
      <w:r w:rsidRPr="00FD499C">
        <w:t>n/a</w:t>
      </w:r>
      <w:proofErr w:type="gramEnd"/>
    </w:p>
    <w:p w14:paraId="19B6D738" w14:textId="77777777" w:rsidR="00FD499C" w:rsidRDefault="00FD499C">
      <w:pPr>
        <w:rPr>
          <w:b/>
        </w:rPr>
      </w:pPr>
    </w:p>
    <w:p w14:paraId="07A630D9" w14:textId="77777777" w:rsidR="004E30F0" w:rsidRDefault="004E30F0">
      <w:r w:rsidRPr="0050058C">
        <w:rPr>
          <w:b/>
        </w:rPr>
        <w:t>Thèses en cours encadrées par le Directeur de</w:t>
      </w:r>
      <w:r>
        <w:t xml:space="preserve"> </w:t>
      </w:r>
      <w:r>
        <w:rPr>
          <w:b/>
        </w:rPr>
        <w:t xml:space="preserve">thèse </w:t>
      </w:r>
      <w:r w:rsidRPr="00F444A7">
        <w:t>(et du co-directeur s’il y a lieu</w:t>
      </w:r>
      <w:r w:rsidR="00224804">
        <w:t>, dupliquer le tableau</w:t>
      </w:r>
      <w:r w:rsidRPr="00F444A7">
        <w:t>)</w:t>
      </w:r>
      <w:r w:rsidRPr="00F444A7">
        <w:rPr>
          <w:b/>
        </w:rPr>
        <w:t xml:space="preserve"> </w:t>
      </w: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1559"/>
        <w:gridCol w:w="3859"/>
      </w:tblGrid>
      <w:tr w:rsidR="004E30F0" w:rsidRPr="00077E2E" w14:paraId="71B04CC3" w14:textId="77777777">
        <w:tc>
          <w:tcPr>
            <w:tcW w:w="2518" w:type="dxa"/>
            <w:vAlign w:val="center"/>
          </w:tcPr>
          <w:p w14:paraId="0DACB7D3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Nom, Prénom du doctorant</w:t>
            </w:r>
          </w:p>
        </w:tc>
        <w:tc>
          <w:tcPr>
            <w:tcW w:w="1276" w:type="dxa"/>
            <w:vAlign w:val="center"/>
          </w:tcPr>
          <w:p w14:paraId="3614C11A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Date de début de thèse</w:t>
            </w:r>
          </w:p>
        </w:tc>
        <w:tc>
          <w:tcPr>
            <w:tcW w:w="1559" w:type="dxa"/>
            <w:vAlign w:val="center"/>
          </w:tcPr>
          <w:p w14:paraId="5540E16A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>Type de financement</w:t>
            </w:r>
          </w:p>
        </w:tc>
        <w:tc>
          <w:tcPr>
            <w:tcW w:w="3859" w:type="dxa"/>
            <w:vAlign w:val="center"/>
          </w:tcPr>
          <w:p w14:paraId="3514954C" w14:textId="77777777" w:rsidR="004E30F0" w:rsidRPr="00077E2E" w:rsidRDefault="004E30F0" w:rsidP="00077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77E2E">
              <w:rPr>
                <w:sz w:val="20"/>
                <w:szCs w:val="20"/>
              </w:rPr>
              <w:t xml:space="preserve">Indiquer, le cas échéant, s’il s’agit d’une </w:t>
            </w:r>
            <w:proofErr w:type="spellStart"/>
            <w:r w:rsidRPr="00077E2E">
              <w:rPr>
                <w:sz w:val="20"/>
                <w:szCs w:val="20"/>
              </w:rPr>
              <w:t>co-direction</w:t>
            </w:r>
            <w:proofErr w:type="spellEnd"/>
            <w:r w:rsidRPr="00077E2E">
              <w:rPr>
                <w:sz w:val="20"/>
                <w:szCs w:val="20"/>
              </w:rPr>
              <w:t xml:space="preserve">, d’une </w:t>
            </w:r>
            <w:proofErr w:type="spellStart"/>
            <w:r w:rsidRPr="00077E2E">
              <w:rPr>
                <w:sz w:val="20"/>
                <w:szCs w:val="20"/>
              </w:rPr>
              <w:t>co-tutelle</w:t>
            </w:r>
            <w:proofErr w:type="spellEnd"/>
            <w:r w:rsidRPr="00077E2E">
              <w:rPr>
                <w:sz w:val="20"/>
                <w:szCs w:val="20"/>
              </w:rPr>
              <w:t>,…</w:t>
            </w:r>
          </w:p>
        </w:tc>
      </w:tr>
      <w:tr w:rsidR="004E30F0" w:rsidRPr="00077E2E" w14:paraId="507CCBF4" w14:textId="77777777">
        <w:tc>
          <w:tcPr>
            <w:tcW w:w="2518" w:type="dxa"/>
          </w:tcPr>
          <w:p w14:paraId="137DD1F9" w14:textId="77777777" w:rsidR="004E30F0" w:rsidRPr="00077E2E" w:rsidRDefault="00492CA4" w:rsidP="00077E2E">
            <w:pPr>
              <w:spacing w:after="0" w:line="240" w:lineRule="auto"/>
            </w:pPr>
            <w:r>
              <w:t>LOPES, Julie</w:t>
            </w:r>
          </w:p>
        </w:tc>
        <w:tc>
          <w:tcPr>
            <w:tcW w:w="1276" w:type="dxa"/>
          </w:tcPr>
          <w:p w14:paraId="5CECFE1E" w14:textId="77777777" w:rsidR="004E30F0" w:rsidRPr="00077E2E" w:rsidRDefault="00492CA4" w:rsidP="00077E2E">
            <w:pPr>
              <w:spacing w:after="0" w:line="240" w:lineRule="auto"/>
            </w:pPr>
            <w:r>
              <w:t>Octobre 2016</w:t>
            </w:r>
          </w:p>
        </w:tc>
        <w:tc>
          <w:tcPr>
            <w:tcW w:w="1559" w:type="dxa"/>
          </w:tcPr>
          <w:p w14:paraId="0ADDBBBD" w14:textId="77777777" w:rsidR="004E30F0" w:rsidRPr="00077E2E" w:rsidRDefault="00492CA4" w:rsidP="00077E2E">
            <w:pPr>
              <w:spacing w:after="0" w:line="240" w:lineRule="auto"/>
            </w:pPr>
            <w:r>
              <w:t>ANR</w:t>
            </w:r>
          </w:p>
        </w:tc>
        <w:tc>
          <w:tcPr>
            <w:tcW w:w="3859" w:type="dxa"/>
          </w:tcPr>
          <w:p w14:paraId="7777F848" w14:textId="77777777" w:rsidR="004E30F0" w:rsidRPr="00077E2E" w:rsidRDefault="00492CA4" w:rsidP="00077E2E">
            <w:pPr>
              <w:spacing w:after="0" w:line="240" w:lineRule="auto"/>
            </w:pPr>
            <w:r>
              <w:t>n/a</w:t>
            </w:r>
          </w:p>
        </w:tc>
      </w:tr>
      <w:tr w:rsidR="004E30F0" w:rsidRPr="00077E2E" w14:paraId="3E4CEF27" w14:textId="77777777">
        <w:tc>
          <w:tcPr>
            <w:tcW w:w="2518" w:type="dxa"/>
          </w:tcPr>
          <w:p w14:paraId="5EA93BC3" w14:textId="166B384B" w:rsidR="004E30F0" w:rsidRPr="00077E2E" w:rsidRDefault="00FD499C" w:rsidP="00077E2E">
            <w:pPr>
              <w:spacing w:after="0" w:line="240" w:lineRule="auto"/>
            </w:pPr>
            <w:r>
              <w:t>EL-KHATIB, Mariam</w:t>
            </w:r>
          </w:p>
        </w:tc>
        <w:tc>
          <w:tcPr>
            <w:tcW w:w="1276" w:type="dxa"/>
          </w:tcPr>
          <w:p w14:paraId="1D6685CD" w14:textId="77777777" w:rsidR="004E30F0" w:rsidRPr="00077E2E" w:rsidRDefault="00492CA4" w:rsidP="00077E2E">
            <w:pPr>
              <w:spacing w:after="0" w:line="240" w:lineRule="auto"/>
            </w:pPr>
            <w:r>
              <w:t>Octobre 2013</w:t>
            </w:r>
          </w:p>
        </w:tc>
        <w:tc>
          <w:tcPr>
            <w:tcW w:w="1559" w:type="dxa"/>
          </w:tcPr>
          <w:p w14:paraId="0127DAC6" w14:textId="77777777" w:rsidR="004E30F0" w:rsidRPr="00077E2E" w:rsidRDefault="00492CA4" w:rsidP="00077E2E">
            <w:pPr>
              <w:spacing w:after="0" w:line="240" w:lineRule="auto"/>
            </w:pPr>
            <w:r>
              <w:t>GRAL</w:t>
            </w:r>
          </w:p>
        </w:tc>
        <w:tc>
          <w:tcPr>
            <w:tcW w:w="3859" w:type="dxa"/>
          </w:tcPr>
          <w:p w14:paraId="7100947A" w14:textId="77777777" w:rsidR="004E30F0" w:rsidRPr="00077E2E" w:rsidRDefault="00492CA4" w:rsidP="00492CA4">
            <w:pPr>
              <w:spacing w:after="0" w:line="240" w:lineRule="auto"/>
            </w:pPr>
            <w:r>
              <w:t xml:space="preserve">Cette thèse sera soutenue le 13 mars 2017 [2 papiers publiés, dont un en premier auteur ; 1 papier accepté avec </w:t>
            </w:r>
            <w:proofErr w:type="spellStart"/>
            <w:r>
              <w:t>révison</w:t>
            </w:r>
            <w:proofErr w:type="spellEnd"/>
            <w:r>
              <w:t xml:space="preserve"> mineure, en premier auteur ; 1 papier en préparation, en premier auteur]</w:t>
            </w:r>
          </w:p>
        </w:tc>
      </w:tr>
      <w:tr w:rsidR="004E30F0" w:rsidRPr="00077E2E" w14:paraId="4FC2E7EE" w14:textId="77777777">
        <w:tc>
          <w:tcPr>
            <w:tcW w:w="2518" w:type="dxa"/>
          </w:tcPr>
          <w:p w14:paraId="287F80AA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276" w:type="dxa"/>
          </w:tcPr>
          <w:p w14:paraId="3E77B6E6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1559" w:type="dxa"/>
          </w:tcPr>
          <w:p w14:paraId="11B077CA" w14:textId="77777777" w:rsidR="004E30F0" w:rsidRPr="00077E2E" w:rsidRDefault="004E30F0" w:rsidP="00077E2E">
            <w:pPr>
              <w:spacing w:after="0" w:line="240" w:lineRule="auto"/>
            </w:pPr>
          </w:p>
        </w:tc>
        <w:tc>
          <w:tcPr>
            <w:tcW w:w="3859" w:type="dxa"/>
          </w:tcPr>
          <w:p w14:paraId="39F038E1" w14:textId="77777777" w:rsidR="004E30F0" w:rsidRPr="00077E2E" w:rsidRDefault="004E30F0" w:rsidP="00077E2E">
            <w:pPr>
              <w:spacing w:after="0" w:line="240" w:lineRule="auto"/>
            </w:pPr>
          </w:p>
        </w:tc>
      </w:tr>
    </w:tbl>
    <w:p w14:paraId="03486749" w14:textId="77777777" w:rsidR="004E30F0" w:rsidRDefault="004E30F0" w:rsidP="00F444A7"/>
    <w:p w14:paraId="0BAF1C7C" w14:textId="77777777" w:rsidR="004E30F0" w:rsidRDefault="004E30F0" w:rsidP="00F444A7">
      <w:r w:rsidRPr="00B01B7E">
        <w:rPr>
          <w:b/>
        </w:rPr>
        <w:t>Nombre de chercheurs et enseignant-chercheurs titulaires d’une HDR dans l’équipe</w:t>
      </w:r>
      <w:r>
        <w:t> :</w:t>
      </w:r>
      <w:r w:rsidR="00492CA4">
        <w:t xml:space="preserve"> 3</w:t>
      </w:r>
    </w:p>
    <w:p w14:paraId="57E48708" w14:textId="77777777" w:rsidR="004E30F0" w:rsidRPr="00B01B7E" w:rsidRDefault="004E30F0" w:rsidP="00F444A7">
      <w:pPr>
        <w:rPr>
          <w:b/>
        </w:rPr>
      </w:pPr>
      <w:r w:rsidRPr="00B01B7E">
        <w:rPr>
          <w:b/>
        </w:rPr>
        <w:t>Nombre total de thèses en cours dans l’équipe :</w:t>
      </w:r>
      <w:r w:rsidR="00492CA4">
        <w:rPr>
          <w:b/>
        </w:rPr>
        <w:t xml:space="preserve"> </w:t>
      </w:r>
      <w:r w:rsidR="00492CA4" w:rsidRPr="00FD499C">
        <w:t>3</w:t>
      </w:r>
    </w:p>
    <w:p w14:paraId="751D2166" w14:textId="77777777" w:rsidR="004E30F0" w:rsidRDefault="004E30F0"/>
    <w:sectPr w:rsidR="004E30F0" w:rsidSect="00792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0506"/>
    <w:multiLevelType w:val="hybridMultilevel"/>
    <w:tmpl w:val="A848804C"/>
    <w:lvl w:ilvl="0" w:tplc="FBDA7E6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077E2E"/>
    <w:rsid w:val="00097DE3"/>
    <w:rsid w:val="000D5880"/>
    <w:rsid w:val="00161F15"/>
    <w:rsid w:val="001D0E09"/>
    <w:rsid w:val="001F64FD"/>
    <w:rsid w:val="00224804"/>
    <w:rsid w:val="00237CD2"/>
    <w:rsid w:val="002C57B1"/>
    <w:rsid w:val="002C7BC3"/>
    <w:rsid w:val="002D236F"/>
    <w:rsid w:val="003437A1"/>
    <w:rsid w:val="00420BB8"/>
    <w:rsid w:val="00492CA4"/>
    <w:rsid w:val="004E30F0"/>
    <w:rsid w:val="0050058C"/>
    <w:rsid w:val="00574027"/>
    <w:rsid w:val="0065395D"/>
    <w:rsid w:val="00661DC6"/>
    <w:rsid w:val="006F0313"/>
    <w:rsid w:val="00711A15"/>
    <w:rsid w:val="00791D78"/>
    <w:rsid w:val="00792E39"/>
    <w:rsid w:val="00813A66"/>
    <w:rsid w:val="008D1BDE"/>
    <w:rsid w:val="009269D2"/>
    <w:rsid w:val="00943508"/>
    <w:rsid w:val="00957B77"/>
    <w:rsid w:val="00973D04"/>
    <w:rsid w:val="0098422C"/>
    <w:rsid w:val="009F2CE7"/>
    <w:rsid w:val="00B01B7E"/>
    <w:rsid w:val="00B4666C"/>
    <w:rsid w:val="00B51EF4"/>
    <w:rsid w:val="00BB63AE"/>
    <w:rsid w:val="00BC7518"/>
    <w:rsid w:val="00C33DB1"/>
    <w:rsid w:val="00EA639B"/>
    <w:rsid w:val="00F444A7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66A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2CA4"/>
  </w:style>
  <w:style w:type="character" w:styleId="Hyperlink">
    <w:name w:val="Hyperlink"/>
    <w:basedOn w:val="DefaultParagraphFont"/>
    <w:uiPriority w:val="99"/>
    <w:unhideWhenUsed/>
    <w:rsid w:val="002C7B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1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AE"/>
    <w:rPr>
      <w:rFonts w:ascii="Segoe UI" w:hAnsi="Segoe UI" w:cs="Segoe UI"/>
      <w:sz w:val="18"/>
      <w:szCs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92CA4"/>
  </w:style>
  <w:style w:type="character" w:styleId="Hyperlink">
    <w:name w:val="Hyperlink"/>
    <w:basedOn w:val="DefaultParagraphFont"/>
    <w:uiPriority w:val="99"/>
    <w:unhideWhenUsed/>
    <w:rsid w:val="002C7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lletier@ib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thèse</vt:lpstr>
    </vt:vector>
  </TitlesOfParts>
  <Company>Hewlett-Packard Company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thèse</dc:title>
  <dc:creator>Christelle Breton</dc:creator>
  <cp:lastModifiedBy>jacques-philippe colletier</cp:lastModifiedBy>
  <cp:revision>2</cp:revision>
  <cp:lastPrinted>2015-12-11T15:09:00Z</cp:lastPrinted>
  <dcterms:created xsi:type="dcterms:W3CDTF">2017-02-12T20:17:00Z</dcterms:created>
  <dcterms:modified xsi:type="dcterms:W3CDTF">2017-02-12T20:17:00Z</dcterms:modified>
</cp:coreProperties>
</file>